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A7069" w14:textId="77777777" w:rsidR="00E67BB2" w:rsidRPr="00B10140" w:rsidRDefault="00E67BB2" w:rsidP="001D2767">
      <w:pPr>
        <w:spacing w:after="0"/>
        <w:rPr>
          <w:sz w:val="8"/>
          <w:szCs w:val="8"/>
        </w:rPr>
      </w:pPr>
      <w:bookmarkStart w:id="0" w:name="_GoBack"/>
      <w:bookmarkEnd w:id="0"/>
    </w:p>
    <w:p w14:paraId="0BD42064" w14:textId="621013D8" w:rsidR="00E67BB2" w:rsidRPr="00B10140" w:rsidRDefault="00C150F1" w:rsidP="001D2767">
      <w:pPr>
        <w:pStyle w:val="Textkrper2"/>
        <w:ind w:right="29"/>
        <w:jc w:val="left"/>
        <w:rPr>
          <w:rFonts w:ascii="Arial" w:hAnsi="Arial" w:cs="Arial"/>
          <w:b/>
          <w:sz w:val="32"/>
          <w:szCs w:val="32"/>
        </w:rPr>
      </w:pPr>
      <w:r>
        <w:rPr>
          <w:rFonts w:ascii="Arial" w:hAnsi="Arial" w:cs="Arial"/>
          <w:b/>
          <w:sz w:val="32"/>
          <w:szCs w:val="32"/>
        </w:rPr>
        <w:t>Wegen Corona Kunden-Zählerablesung bei ÜW</w:t>
      </w:r>
      <w:r w:rsidR="00456D01">
        <w:rPr>
          <w:rFonts w:ascii="Arial" w:hAnsi="Arial" w:cs="Arial"/>
          <w:b/>
          <w:sz w:val="32"/>
          <w:szCs w:val="32"/>
        </w:rPr>
        <w:t xml:space="preserve"> Rhön</w:t>
      </w:r>
    </w:p>
    <w:p w14:paraId="3D4D369A" w14:textId="507B321B" w:rsidR="00556213" w:rsidRPr="00C53964" w:rsidRDefault="00F55BCB" w:rsidP="001D2767">
      <w:pPr>
        <w:spacing w:after="0" w:line="360" w:lineRule="auto"/>
        <w:jc w:val="both"/>
        <w:rPr>
          <w:rFonts w:ascii="Arial" w:hAnsi="Arial" w:cs="Arial"/>
          <w:b/>
        </w:rPr>
      </w:pPr>
      <w:r w:rsidRPr="00C53964">
        <w:rPr>
          <w:rFonts w:ascii="Arial" w:hAnsi="Arial" w:cs="Arial"/>
          <w:b/>
        </w:rPr>
        <w:t xml:space="preserve">Noch bis vor einigen Tagen hegte man beim Überlandwerk Rhön (ÜWR) die Hoffnung, </w:t>
      </w:r>
      <w:r w:rsidR="002F30D4">
        <w:rPr>
          <w:rFonts w:ascii="Arial" w:hAnsi="Arial" w:cs="Arial"/>
          <w:b/>
        </w:rPr>
        <w:t xml:space="preserve">für </w:t>
      </w:r>
      <w:r w:rsidR="002F30D4" w:rsidRPr="00C53964">
        <w:rPr>
          <w:rFonts w:ascii="Arial" w:hAnsi="Arial" w:cs="Arial"/>
          <w:b/>
        </w:rPr>
        <w:t>die bevorstehende</w:t>
      </w:r>
      <w:r w:rsidR="002F30D4">
        <w:rPr>
          <w:rFonts w:ascii="Arial" w:hAnsi="Arial" w:cs="Arial"/>
          <w:b/>
        </w:rPr>
        <w:t xml:space="preserve"> Jahresabrechnung die</w:t>
      </w:r>
      <w:r w:rsidR="002F30D4" w:rsidRPr="00C53964">
        <w:rPr>
          <w:rFonts w:ascii="Arial" w:hAnsi="Arial" w:cs="Arial"/>
          <w:b/>
        </w:rPr>
        <w:t xml:space="preserve"> </w:t>
      </w:r>
      <w:r w:rsidR="002F30D4">
        <w:rPr>
          <w:rFonts w:ascii="Arial" w:hAnsi="Arial" w:cs="Arial"/>
          <w:b/>
        </w:rPr>
        <w:t>Z</w:t>
      </w:r>
      <w:r w:rsidR="002F30D4" w:rsidRPr="00C53964">
        <w:rPr>
          <w:rFonts w:ascii="Arial" w:hAnsi="Arial" w:cs="Arial"/>
          <w:b/>
        </w:rPr>
        <w:t xml:space="preserve">ählerablesung </w:t>
      </w:r>
      <w:r w:rsidRPr="00C53964">
        <w:rPr>
          <w:rFonts w:ascii="Arial" w:hAnsi="Arial" w:cs="Arial"/>
          <w:b/>
        </w:rPr>
        <w:t xml:space="preserve">in bewährter Form durch Vertrauensleute durchführen zu können. Die Entwicklungen in der Corona-Pandemie haben die Verantwortlichen des ÜWR jedoch dazu bewogen, alle Stromzähler durch die Kunden selbst ablesen zu lassen. Dies soll einen Beitrag zum Schutz </w:t>
      </w:r>
      <w:r w:rsidR="00C53964" w:rsidRPr="00C53964">
        <w:rPr>
          <w:rFonts w:ascii="Arial" w:hAnsi="Arial" w:cs="Arial"/>
          <w:b/>
        </w:rPr>
        <w:t>der Kunden und der Vertrauensleute leisten</w:t>
      </w:r>
      <w:r w:rsidR="002F30D4">
        <w:rPr>
          <w:rFonts w:ascii="Arial" w:hAnsi="Arial" w:cs="Arial"/>
          <w:b/>
        </w:rPr>
        <w:t xml:space="preserve"> sowie</w:t>
      </w:r>
      <w:r w:rsidR="00C53964" w:rsidRPr="00C53964">
        <w:rPr>
          <w:rFonts w:ascii="Arial" w:hAnsi="Arial" w:cs="Arial"/>
          <w:b/>
        </w:rPr>
        <w:t xml:space="preserve"> </w:t>
      </w:r>
      <w:r w:rsidR="002F30D4">
        <w:rPr>
          <w:rFonts w:ascii="Arial" w:hAnsi="Arial" w:cs="Arial"/>
          <w:b/>
        </w:rPr>
        <w:t xml:space="preserve">eine </w:t>
      </w:r>
      <w:r w:rsidR="00C53964" w:rsidRPr="00C53964">
        <w:rPr>
          <w:rFonts w:ascii="Arial" w:hAnsi="Arial" w:cs="Arial"/>
          <w:b/>
        </w:rPr>
        <w:t xml:space="preserve">Ansteckung </w:t>
      </w:r>
      <w:r w:rsidR="002F30D4">
        <w:rPr>
          <w:rFonts w:ascii="Arial" w:hAnsi="Arial" w:cs="Arial"/>
          <w:b/>
        </w:rPr>
        <w:t xml:space="preserve">und </w:t>
      </w:r>
      <w:r w:rsidR="00C53964" w:rsidRPr="00C53964">
        <w:rPr>
          <w:rFonts w:ascii="Arial" w:hAnsi="Arial" w:cs="Arial"/>
          <w:b/>
        </w:rPr>
        <w:t>eine weitere Verbreitung des Virus vermeiden.</w:t>
      </w:r>
    </w:p>
    <w:p w14:paraId="39116D9F" w14:textId="77777777" w:rsidR="00556213" w:rsidRPr="00C53964" w:rsidRDefault="00556213" w:rsidP="001D2767">
      <w:pPr>
        <w:spacing w:after="0" w:line="360" w:lineRule="auto"/>
        <w:jc w:val="both"/>
        <w:rPr>
          <w:rFonts w:ascii="Arial" w:hAnsi="Arial" w:cs="Arial"/>
          <w:b/>
          <w:sz w:val="8"/>
          <w:szCs w:val="8"/>
        </w:rPr>
      </w:pPr>
    </w:p>
    <w:p w14:paraId="46372573" w14:textId="7503B2C5" w:rsidR="00C53964" w:rsidRDefault="00C53964" w:rsidP="00C53964">
      <w:pPr>
        <w:spacing w:after="0" w:line="360" w:lineRule="auto"/>
        <w:jc w:val="both"/>
        <w:rPr>
          <w:rFonts w:ascii="Arial" w:hAnsi="Arial" w:cs="Arial"/>
          <w:sz w:val="20"/>
          <w:szCs w:val="20"/>
        </w:rPr>
      </w:pPr>
      <w:r w:rsidRPr="00C53964">
        <w:rPr>
          <w:rFonts w:ascii="Arial" w:hAnsi="Arial" w:cs="Arial"/>
          <w:sz w:val="20"/>
          <w:szCs w:val="20"/>
        </w:rPr>
        <w:t>Das Ü</w:t>
      </w:r>
      <w:r w:rsidR="00FA2567">
        <w:rPr>
          <w:rFonts w:ascii="Arial" w:hAnsi="Arial" w:cs="Arial"/>
          <w:sz w:val="20"/>
          <w:szCs w:val="20"/>
        </w:rPr>
        <w:t>WR</w:t>
      </w:r>
      <w:r w:rsidRPr="00C53964">
        <w:rPr>
          <w:rFonts w:ascii="Arial" w:hAnsi="Arial" w:cs="Arial"/>
          <w:sz w:val="20"/>
          <w:szCs w:val="20"/>
        </w:rPr>
        <w:t xml:space="preserve"> wird</w:t>
      </w:r>
      <w:r w:rsidR="00FA2567">
        <w:rPr>
          <w:rFonts w:ascii="Arial" w:hAnsi="Arial" w:cs="Arial"/>
          <w:sz w:val="20"/>
          <w:szCs w:val="20"/>
        </w:rPr>
        <w:t xml:space="preserve"> dafür</w:t>
      </w:r>
      <w:r w:rsidRPr="00C53964">
        <w:rPr>
          <w:rFonts w:ascii="Arial" w:hAnsi="Arial" w:cs="Arial"/>
          <w:sz w:val="20"/>
          <w:szCs w:val="20"/>
        </w:rPr>
        <w:t xml:space="preserve">, anders als vor kurzem im Rahmen der angekündigten Strompreissenkung mitgeteilt, </w:t>
      </w:r>
      <w:r>
        <w:rPr>
          <w:rFonts w:ascii="Arial" w:hAnsi="Arial" w:cs="Arial"/>
          <w:sz w:val="20"/>
          <w:szCs w:val="20"/>
        </w:rPr>
        <w:t xml:space="preserve">allen Kunden Anfang Dezember Ablesekarten per Post zusenden. Nach Erhalt der Ablesekarten soll der Zählerstand umgehend auf der Karte eingetragen und diese dann </w:t>
      </w:r>
      <w:r w:rsidR="00FA2567">
        <w:rPr>
          <w:rFonts w:ascii="Arial" w:hAnsi="Arial" w:cs="Arial"/>
          <w:sz w:val="20"/>
          <w:szCs w:val="20"/>
        </w:rPr>
        <w:t xml:space="preserve">bis </w:t>
      </w:r>
      <w:r w:rsidR="002F30D4">
        <w:rPr>
          <w:rFonts w:ascii="Arial" w:hAnsi="Arial" w:cs="Arial"/>
          <w:sz w:val="20"/>
          <w:szCs w:val="20"/>
        </w:rPr>
        <w:t>spätestens</w:t>
      </w:r>
      <w:r w:rsidR="00FA2567">
        <w:rPr>
          <w:rFonts w:ascii="Arial" w:hAnsi="Arial" w:cs="Arial"/>
          <w:sz w:val="20"/>
          <w:szCs w:val="20"/>
        </w:rPr>
        <w:t xml:space="preserve"> 9. Dezember wieder </w:t>
      </w:r>
      <w:r>
        <w:rPr>
          <w:rFonts w:ascii="Arial" w:hAnsi="Arial" w:cs="Arial"/>
          <w:sz w:val="20"/>
          <w:szCs w:val="20"/>
        </w:rPr>
        <w:t>zurückgesendet werden.</w:t>
      </w:r>
    </w:p>
    <w:p w14:paraId="5DEFD707" w14:textId="77777777" w:rsidR="00C53964" w:rsidRPr="00C53964" w:rsidRDefault="00C53964" w:rsidP="00C53964">
      <w:pPr>
        <w:spacing w:after="0" w:line="360" w:lineRule="auto"/>
        <w:jc w:val="both"/>
        <w:rPr>
          <w:rFonts w:ascii="Arial" w:hAnsi="Arial" w:cs="Arial"/>
          <w:b/>
          <w:sz w:val="8"/>
          <w:szCs w:val="8"/>
        </w:rPr>
      </w:pPr>
    </w:p>
    <w:p w14:paraId="4553A8EF" w14:textId="12EE4EC7" w:rsidR="00C53964" w:rsidRDefault="00C53964" w:rsidP="00C53964">
      <w:pPr>
        <w:spacing w:after="0" w:line="360" w:lineRule="auto"/>
        <w:jc w:val="both"/>
        <w:rPr>
          <w:rFonts w:ascii="Arial" w:hAnsi="Arial" w:cs="Arial"/>
          <w:sz w:val="20"/>
          <w:szCs w:val="20"/>
        </w:rPr>
      </w:pPr>
      <w:r>
        <w:rPr>
          <w:rFonts w:ascii="Arial" w:hAnsi="Arial" w:cs="Arial"/>
          <w:sz w:val="20"/>
          <w:szCs w:val="20"/>
        </w:rPr>
        <w:t xml:space="preserve">Das Überlandwerk </w:t>
      </w:r>
      <w:r w:rsidRPr="00C53964">
        <w:rPr>
          <w:rFonts w:ascii="Arial" w:hAnsi="Arial" w:cs="Arial"/>
          <w:sz w:val="20"/>
          <w:szCs w:val="20"/>
        </w:rPr>
        <w:t>beginn</w:t>
      </w:r>
      <w:r>
        <w:rPr>
          <w:rFonts w:ascii="Arial" w:hAnsi="Arial" w:cs="Arial"/>
          <w:sz w:val="20"/>
          <w:szCs w:val="20"/>
        </w:rPr>
        <w:t>t mit der Selbstablesung durch die Kunden</w:t>
      </w:r>
      <w:r w:rsidRPr="00C53964">
        <w:rPr>
          <w:rFonts w:ascii="Arial" w:hAnsi="Arial" w:cs="Arial"/>
          <w:sz w:val="20"/>
          <w:szCs w:val="20"/>
        </w:rPr>
        <w:t xml:space="preserve"> bereits ab </w:t>
      </w:r>
      <w:r>
        <w:rPr>
          <w:rFonts w:ascii="Arial" w:hAnsi="Arial" w:cs="Arial"/>
          <w:sz w:val="20"/>
          <w:szCs w:val="20"/>
        </w:rPr>
        <w:t xml:space="preserve">dem </w:t>
      </w:r>
      <w:r w:rsidRPr="00C53964">
        <w:rPr>
          <w:rFonts w:ascii="Arial" w:hAnsi="Arial" w:cs="Arial"/>
          <w:sz w:val="20"/>
          <w:szCs w:val="20"/>
        </w:rPr>
        <w:t>01.</w:t>
      </w:r>
      <w:r>
        <w:rPr>
          <w:rFonts w:ascii="Arial" w:hAnsi="Arial" w:cs="Arial"/>
          <w:sz w:val="20"/>
          <w:szCs w:val="20"/>
        </w:rPr>
        <w:t xml:space="preserve"> Dezember </w:t>
      </w:r>
      <w:r w:rsidRPr="00C53964">
        <w:rPr>
          <w:rFonts w:ascii="Arial" w:hAnsi="Arial" w:cs="Arial"/>
          <w:sz w:val="20"/>
          <w:szCs w:val="20"/>
        </w:rPr>
        <w:t xml:space="preserve">mit der </w:t>
      </w:r>
      <w:r>
        <w:rPr>
          <w:rFonts w:ascii="Arial" w:hAnsi="Arial" w:cs="Arial"/>
          <w:sz w:val="20"/>
          <w:szCs w:val="20"/>
        </w:rPr>
        <w:t xml:space="preserve">Erfassung </w:t>
      </w:r>
      <w:r w:rsidRPr="00C53964">
        <w:rPr>
          <w:rFonts w:ascii="Arial" w:hAnsi="Arial" w:cs="Arial"/>
          <w:sz w:val="20"/>
          <w:szCs w:val="20"/>
        </w:rPr>
        <w:t>der Stromzähler</w:t>
      </w:r>
      <w:r>
        <w:rPr>
          <w:rFonts w:ascii="Arial" w:hAnsi="Arial" w:cs="Arial"/>
          <w:sz w:val="20"/>
          <w:szCs w:val="20"/>
        </w:rPr>
        <w:t>stände</w:t>
      </w:r>
      <w:r w:rsidRPr="00C53964">
        <w:rPr>
          <w:rFonts w:ascii="Arial" w:hAnsi="Arial" w:cs="Arial"/>
          <w:sz w:val="20"/>
          <w:szCs w:val="20"/>
        </w:rPr>
        <w:t xml:space="preserve"> in </w:t>
      </w:r>
      <w:r>
        <w:rPr>
          <w:rFonts w:ascii="Arial" w:hAnsi="Arial" w:cs="Arial"/>
          <w:sz w:val="20"/>
          <w:szCs w:val="20"/>
        </w:rPr>
        <w:t>sein</w:t>
      </w:r>
      <w:r w:rsidRPr="00C53964">
        <w:rPr>
          <w:rFonts w:ascii="Arial" w:hAnsi="Arial" w:cs="Arial"/>
          <w:sz w:val="20"/>
          <w:szCs w:val="20"/>
        </w:rPr>
        <w:t>em Netzgebiet. Hauptgrund für die vorzeitige Ablesung ist die Anwendung des reduzierten Umsatzsteuersatzes von 16</w:t>
      </w:r>
      <w:r w:rsidR="002F30D4">
        <w:rPr>
          <w:rFonts w:ascii="Arial" w:hAnsi="Arial" w:cs="Arial"/>
          <w:sz w:val="20"/>
          <w:szCs w:val="20"/>
        </w:rPr>
        <w:t xml:space="preserve"> Prozent</w:t>
      </w:r>
      <w:r w:rsidRPr="00C53964">
        <w:rPr>
          <w:rFonts w:ascii="Arial" w:hAnsi="Arial" w:cs="Arial"/>
          <w:sz w:val="20"/>
          <w:szCs w:val="20"/>
        </w:rPr>
        <w:t xml:space="preserve"> auf den gesamten Berechnungszeitraum 2020, die durch entsprechende steuerliche Regelungen ermöglicht wird. Der Verbrauch der verbleibenden Tage </w:t>
      </w:r>
      <w:r w:rsidR="00FA2567">
        <w:rPr>
          <w:rFonts w:ascii="Arial" w:hAnsi="Arial" w:cs="Arial"/>
          <w:sz w:val="20"/>
          <w:szCs w:val="20"/>
        </w:rPr>
        <w:t xml:space="preserve">im Dezember </w:t>
      </w:r>
      <w:r w:rsidRPr="00C53964">
        <w:rPr>
          <w:rFonts w:ascii="Arial" w:hAnsi="Arial" w:cs="Arial"/>
          <w:sz w:val="20"/>
          <w:szCs w:val="20"/>
        </w:rPr>
        <w:t xml:space="preserve">bis zum Jahresende wird vom Abrechnungssystem </w:t>
      </w:r>
      <w:r w:rsidR="00AD2A43">
        <w:rPr>
          <w:rFonts w:ascii="Arial" w:hAnsi="Arial" w:cs="Arial"/>
          <w:sz w:val="20"/>
          <w:szCs w:val="20"/>
        </w:rPr>
        <w:t xml:space="preserve">automatisch </w:t>
      </w:r>
      <w:r w:rsidRPr="00C53964">
        <w:rPr>
          <w:rFonts w:ascii="Arial" w:hAnsi="Arial" w:cs="Arial"/>
          <w:sz w:val="20"/>
          <w:szCs w:val="20"/>
        </w:rPr>
        <w:t xml:space="preserve">hochgerechnet. Eine weitere Ablesung zur Jahreswende ist </w:t>
      </w:r>
      <w:r w:rsidR="00FA2567">
        <w:rPr>
          <w:rFonts w:ascii="Arial" w:hAnsi="Arial" w:cs="Arial"/>
          <w:sz w:val="20"/>
          <w:szCs w:val="20"/>
        </w:rPr>
        <w:t xml:space="preserve">somit </w:t>
      </w:r>
      <w:r w:rsidRPr="00C53964">
        <w:rPr>
          <w:rFonts w:ascii="Arial" w:hAnsi="Arial" w:cs="Arial"/>
          <w:sz w:val="20"/>
          <w:szCs w:val="20"/>
        </w:rPr>
        <w:t>nicht notwendig.</w:t>
      </w:r>
    </w:p>
    <w:p w14:paraId="52DBCB78" w14:textId="77777777" w:rsidR="00FA2567" w:rsidRPr="00FA2567" w:rsidRDefault="00FA2567" w:rsidP="00C53964">
      <w:pPr>
        <w:spacing w:after="0" w:line="360" w:lineRule="auto"/>
        <w:jc w:val="both"/>
        <w:rPr>
          <w:rFonts w:ascii="Arial" w:hAnsi="Arial" w:cs="Arial"/>
          <w:b/>
          <w:sz w:val="8"/>
          <w:szCs w:val="8"/>
        </w:rPr>
      </w:pPr>
    </w:p>
    <w:p w14:paraId="0C78D01D" w14:textId="7059E2F9" w:rsidR="00E96E3D" w:rsidRPr="00C53964" w:rsidRDefault="00FA2567" w:rsidP="00C53964">
      <w:pPr>
        <w:spacing w:after="0" w:line="360" w:lineRule="auto"/>
        <w:jc w:val="both"/>
        <w:rPr>
          <w:rFonts w:ascii="Arial" w:hAnsi="Arial" w:cs="Arial"/>
          <w:sz w:val="20"/>
          <w:szCs w:val="20"/>
        </w:rPr>
      </w:pPr>
      <w:r>
        <w:rPr>
          <w:rFonts w:ascii="Arial" w:hAnsi="Arial" w:cs="Arial"/>
          <w:sz w:val="20"/>
          <w:szCs w:val="20"/>
        </w:rPr>
        <w:t xml:space="preserve">Das ÜWR bittet alle Kunden, </w:t>
      </w:r>
      <w:r w:rsidR="00C53964" w:rsidRPr="00C53964">
        <w:rPr>
          <w:rFonts w:ascii="Arial" w:hAnsi="Arial" w:cs="Arial"/>
          <w:sz w:val="20"/>
          <w:szCs w:val="20"/>
        </w:rPr>
        <w:t xml:space="preserve">die Ablesekarten </w:t>
      </w:r>
      <w:r w:rsidR="002F30D4">
        <w:rPr>
          <w:rFonts w:ascii="Arial" w:hAnsi="Arial" w:cs="Arial"/>
          <w:sz w:val="20"/>
          <w:szCs w:val="20"/>
        </w:rPr>
        <w:t xml:space="preserve">schnellstmöglich per Post </w:t>
      </w:r>
      <w:r w:rsidR="00C53964" w:rsidRPr="00C53964">
        <w:rPr>
          <w:rFonts w:ascii="Arial" w:hAnsi="Arial" w:cs="Arial"/>
          <w:sz w:val="20"/>
          <w:szCs w:val="20"/>
        </w:rPr>
        <w:t>zurück</w:t>
      </w:r>
      <w:r>
        <w:rPr>
          <w:rFonts w:ascii="Arial" w:hAnsi="Arial" w:cs="Arial"/>
          <w:sz w:val="20"/>
          <w:szCs w:val="20"/>
        </w:rPr>
        <w:t xml:space="preserve"> zu senden</w:t>
      </w:r>
      <w:r w:rsidR="00C53964" w:rsidRPr="00C53964">
        <w:rPr>
          <w:rFonts w:ascii="Arial" w:hAnsi="Arial" w:cs="Arial"/>
          <w:sz w:val="20"/>
          <w:szCs w:val="20"/>
        </w:rPr>
        <w:t xml:space="preserve">, damit </w:t>
      </w:r>
      <w:r>
        <w:rPr>
          <w:rFonts w:ascii="Arial" w:hAnsi="Arial" w:cs="Arial"/>
          <w:sz w:val="20"/>
          <w:szCs w:val="20"/>
        </w:rPr>
        <w:t xml:space="preserve">ihnen </w:t>
      </w:r>
      <w:r w:rsidR="00C53964" w:rsidRPr="00C53964">
        <w:rPr>
          <w:rFonts w:ascii="Arial" w:hAnsi="Arial" w:cs="Arial"/>
          <w:sz w:val="20"/>
          <w:szCs w:val="20"/>
        </w:rPr>
        <w:t>de</w:t>
      </w:r>
      <w:r>
        <w:rPr>
          <w:rFonts w:ascii="Arial" w:hAnsi="Arial" w:cs="Arial"/>
          <w:sz w:val="20"/>
          <w:szCs w:val="20"/>
        </w:rPr>
        <w:t>r</w:t>
      </w:r>
      <w:r w:rsidR="00C53964" w:rsidRPr="00C53964">
        <w:rPr>
          <w:rFonts w:ascii="Arial" w:hAnsi="Arial" w:cs="Arial"/>
          <w:sz w:val="20"/>
          <w:szCs w:val="20"/>
        </w:rPr>
        <w:t xml:space="preserve"> Vorteil der ganzjährigen Abrechnung des verminderten Steuersatzes </w:t>
      </w:r>
      <w:r>
        <w:rPr>
          <w:rFonts w:ascii="Arial" w:hAnsi="Arial" w:cs="Arial"/>
          <w:sz w:val="20"/>
          <w:szCs w:val="20"/>
        </w:rPr>
        <w:t>gewährt werden kann</w:t>
      </w:r>
      <w:r w:rsidR="00C53964" w:rsidRPr="00C53964">
        <w:rPr>
          <w:rFonts w:ascii="Arial" w:hAnsi="Arial" w:cs="Arial"/>
          <w:sz w:val="20"/>
          <w:szCs w:val="20"/>
        </w:rPr>
        <w:t>.</w:t>
      </w:r>
      <w:r>
        <w:rPr>
          <w:rFonts w:ascii="Arial" w:hAnsi="Arial" w:cs="Arial"/>
          <w:sz w:val="20"/>
          <w:szCs w:val="20"/>
        </w:rPr>
        <w:t xml:space="preserve"> Zählerstände, die bis zum vorgenannten Termin nicht beim ÜWR eingegangen sind, müssten sonst geschätzt werden.</w:t>
      </w:r>
    </w:p>
    <w:p w14:paraId="00F47F75" w14:textId="6D138CFF" w:rsidR="00E34C6C" w:rsidRDefault="00E34C6C" w:rsidP="001D2767">
      <w:pPr>
        <w:spacing w:after="0" w:line="360" w:lineRule="auto"/>
        <w:jc w:val="both"/>
        <w:rPr>
          <w:rFonts w:ascii="Arial" w:hAnsi="Arial" w:cs="Arial"/>
          <w:b/>
          <w:bCs/>
          <w:color w:val="548DD4" w:themeColor="text2" w:themeTint="99"/>
          <w:sz w:val="8"/>
          <w:szCs w:val="8"/>
        </w:rPr>
      </w:pPr>
    </w:p>
    <w:p w14:paraId="27FFBABD" w14:textId="6D7213DB" w:rsidR="00FA2567" w:rsidRPr="00C53964" w:rsidRDefault="00AD2A43" w:rsidP="00FA2567">
      <w:pPr>
        <w:spacing w:after="0" w:line="360" w:lineRule="auto"/>
        <w:jc w:val="both"/>
        <w:rPr>
          <w:rFonts w:ascii="Arial" w:hAnsi="Arial" w:cs="Arial"/>
          <w:sz w:val="20"/>
          <w:szCs w:val="20"/>
        </w:rPr>
      </w:pPr>
      <w:r>
        <w:rPr>
          <w:rFonts w:ascii="Arial" w:hAnsi="Arial" w:cs="Arial"/>
          <w:sz w:val="20"/>
          <w:szCs w:val="20"/>
        </w:rPr>
        <w:t xml:space="preserve">Die Entscheidung zur Kundenselbstablesung ist den ÜWR-Verantwortlichen nicht </w:t>
      </w:r>
      <w:r w:rsidR="002F30D4">
        <w:rPr>
          <w:rFonts w:ascii="Arial" w:hAnsi="Arial" w:cs="Arial"/>
          <w:sz w:val="20"/>
          <w:szCs w:val="20"/>
        </w:rPr>
        <w:t>leichtgefallen</w:t>
      </w:r>
      <w:r>
        <w:rPr>
          <w:rFonts w:ascii="Arial" w:hAnsi="Arial" w:cs="Arial"/>
          <w:sz w:val="20"/>
          <w:szCs w:val="20"/>
        </w:rPr>
        <w:t>. Aber vor dem Hintergrund der Corona-Pandemie wird dies als beste Lösung angesehen. Im ÜWR ist diese Entscheidung in zweierlei Hinsicht nicht einfach: einerseits hat man mit den Vertrauensleuten den direkten Kontakt zu den Kunden, der sehr geschätzt wird und nun leider entfällt. Das ein oder andere „</w:t>
      </w:r>
      <w:proofErr w:type="spellStart"/>
      <w:r>
        <w:rPr>
          <w:rFonts w:ascii="Arial" w:hAnsi="Arial" w:cs="Arial"/>
          <w:sz w:val="20"/>
          <w:szCs w:val="20"/>
        </w:rPr>
        <w:t>Problemchen</w:t>
      </w:r>
      <w:proofErr w:type="spellEnd"/>
      <w:r>
        <w:rPr>
          <w:rFonts w:ascii="Arial" w:hAnsi="Arial" w:cs="Arial"/>
          <w:sz w:val="20"/>
          <w:szCs w:val="20"/>
        </w:rPr>
        <w:t xml:space="preserve">“ konnte sonst schon über die Vertrauensleute mitgenommen und einer Lösung zugeführt werden. Andererseits bedeutet das Vorziehen der Ablesung und die </w:t>
      </w:r>
      <w:r w:rsidR="00E918D8">
        <w:rPr>
          <w:rFonts w:ascii="Arial" w:hAnsi="Arial" w:cs="Arial"/>
          <w:sz w:val="20"/>
          <w:szCs w:val="20"/>
        </w:rPr>
        <w:t xml:space="preserve">damit verbundene </w:t>
      </w:r>
      <w:r>
        <w:rPr>
          <w:rFonts w:ascii="Arial" w:hAnsi="Arial" w:cs="Arial"/>
          <w:sz w:val="20"/>
          <w:szCs w:val="20"/>
        </w:rPr>
        <w:t>Umstellung der Abrechnung eine</w:t>
      </w:r>
      <w:r w:rsidR="00E918D8">
        <w:rPr>
          <w:rFonts w:ascii="Arial" w:hAnsi="Arial" w:cs="Arial"/>
          <w:sz w:val="20"/>
          <w:szCs w:val="20"/>
        </w:rPr>
        <w:t>n</w:t>
      </w:r>
      <w:r>
        <w:rPr>
          <w:rFonts w:ascii="Arial" w:hAnsi="Arial" w:cs="Arial"/>
          <w:sz w:val="20"/>
          <w:szCs w:val="20"/>
        </w:rPr>
        <w:t xml:space="preserve"> enormen organisatorischen Aufwand. Die über Jahre eingespielten Prozesse müssen in kürzester Zeit umgestellt und das Abrechnungsprogramm angepasst werden. Gerne stellen sich die Mitarbeiter des ÜWR </w:t>
      </w:r>
      <w:r w:rsidR="00E918D8">
        <w:rPr>
          <w:rFonts w:ascii="Arial" w:hAnsi="Arial" w:cs="Arial"/>
          <w:sz w:val="20"/>
          <w:szCs w:val="20"/>
        </w:rPr>
        <w:t>dieser Herausforderung, um ihren Kunden den steuerlichen Vorteil für das gesamte Jahr zukommen lassen zu können. Sie zählen auf die Unterstützung der Kunden, die Ablesekarten umgehend wieder zurück zu senden und danken ihnen schon jetzt dafür.</w:t>
      </w:r>
    </w:p>
    <w:p w14:paraId="5BECAD22" w14:textId="77777777" w:rsidR="001D2767" w:rsidRPr="00456529" w:rsidRDefault="001D2767" w:rsidP="001D2767">
      <w:pPr>
        <w:spacing w:after="0" w:line="360" w:lineRule="auto"/>
        <w:ind w:right="708"/>
        <w:rPr>
          <w:rFonts w:ascii="Arial" w:hAnsi="Arial" w:cs="Arial"/>
          <w:i/>
          <w:sz w:val="20"/>
          <w:szCs w:val="20"/>
        </w:rPr>
      </w:pPr>
      <w:r w:rsidRPr="00456529">
        <w:rPr>
          <w:rFonts w:ascii="Arial" w:hAnsi="Arial" w:cs="Arial"/>
          <w:sz w:val="20"/>
          <w:szCs w:val="20"/>
        </w:rPr>
        <w:t>……………………………………………………………………………………………………………..</w:t>
      </w:r>
    </w:p>
    <w:p w14:paraId="163FC2C0" w14:textId="55A8AF59" w:rsidR="00AC21DB" w:rsidRPr="00456529" w:rsidRDefault="00AC21DB" w:rsidP="001D2767">
      <w:pPr>
        <w:spacing w:after="0" w:line="360" w:lineRule="auto"/>
        <w:ind w:right="708"/>
        <w:rPr>
          <w:rFonts w:ascii="Arial" w:hAnsi="Arial" w:cs="Arial"/>
          <w:b/>
          <w:sz w:val="20"/>
          <w:szCs w:val="20"/>
        </w:rPr>
      </w:pPr>
      <w:r w:rsidRPr="00456529">
        <w:rPr>
          <w:rFonts w:ascii="Arial" w:hAnsi="Arial" w:cs="Arial"/>
          <w:b/>
          <w:sz w:val="20"/>
          <w:szCs w:val="20"/>
        </w:rPr>
        <w:t xml:space="preserve">INFO </w:t>
      </w:r>
    </w:p>
    <w:p w14:paraId="6D9039C3" w14:textId="035F5FCD" w:rsidR="00AC21DB" w:rsidRPr="00456529" w:rsidRDefault="00396D3F" w:rsidP="00396D3F">
      <w:pPr>
        <w:pStyle w:val="KeinLeerraum"/>
      </w:pPr>
      <w:r>
        <w:t xml:space="preserve">Anschrift </w:t>
      </w:r>
      <w:r>
        <w:tab/>
        <w:t>Ü</w:t>
      </w:r>
      <w:r w:rsidR="003C6BA7" w:rsidRPr="00456529">
        <w:t>berlandwerk Rhön GmbH</w:t>
      </w:r>
      <w:r>
        <w:t xml:space="preserve">, </w:t>
      </w:r>
      <w:proofErr w:type="spellStart"/>
      <w:r w:rsidR="003C6BA7" w:rsidRPr="00456529">
        <w:t>Sondheimer</w:t>
      </w:r>
      <w:proofErr w:type="spellEnd"/>
      <w:r w:rsidR="003C6BA7" w:rsidRPr="00456529">
        <w:t xml:space="preserve"> Str. 5 – 97638 Mellrichstadt</w:t>
      </w:r>
    </w:p>
    <w:p w14:paraId="403386F6" w14:textId="082B44CD" w:rsidR="00AC21DB" w:rsidRPr="00456529" w:rsidRDefault="00AC21DB" w:rsidP="00396D3F">
      <w:pPr>
        <w:pStyle w:val="KeinLeerraum"/>
      </w:pPr>
      <w:r w:rsidRPr="00456529">
        <w:t xml:space="preserve">Tel. </w:t>
      </w:r>
      <w:r w:rsidR="003C6BA7" w:rsidRPr="00456529">
        <w:t>09776 61 201</w:t>
      </w:r>
      <w:r w:rsidR="00396D3F">
        <w:t xml:space="preserve">; </w:t>
      </w:r>
      <w:hyperlink r:id="rId6" w:history="1">
        <w:r w:rsidR="003C6BA7" w:rsidRPr="00456529">
          <w:rPr>
            <w:rStyle w:val="Hyperlink"/>
            <w:rFonts w:ascii="Arial" w:hAnsi="Arial" w:cs="Arial"/>
            <w:color w:val="auto"/>
            <w:sz w:val="20"/>
            <w:szCs w:val="20"/>
          </w:rPr>
          <w:t>www.uew-rhoen.de</w:t>
        </w:r>
      </w:hyperlink>
      <w:r w:rsidRPr="00456529">
        <w:t xml:space="preserve"> </w:t>
      </w:r>
    </w:p>
    <w:p w14:paraId="13CD54F3" w14:textId="77777777" w:rsidR="00AC21DB" w:rsidRPr="00456529" w:rsidRDefault="00AC21DB" w:rsidP="00396D3F">
      <w:pPr>
        <w:pStyle w:val="KeinLeerraum"/>
      </w:pPr>
    </w:p>
    <w:p w14:paraId="4740AFFD" w14:textId="77777777" w:rsidR="003C6BA7" w:rsidRPr="00456529" w:rsidRDefault="003C6BA7" w:rsidP="00CA34EB">
      <w:pPr>
        <w:spacing w:after="0" w:line="360" w:lineRule="auto"/>
        <w:ind w:right="-1531"/>
        <w:rPr>
          <w:rFonts w:ascii="Arial" w:hAnsi="Arial" w:cs="Arial"/>
          <w:sz w:val="20"/>
          <w:szCs w:val="20"/>
        </w:rPr>
      </w:pPr>
      <w:r w:rsidRPr="00456529">
        <w:rPr>
          <w:rFonts w:ascii="Arial" w:hAnsi="Arial" w:cs="Arial"/>
          <w:sz w:val="20"/>
          <w:szCs w:val="20"/>
        </w:rPr>
        <w:t>Ansprechpartner für Redaktionen</w:t>
      </w:r>
      <w:r w:rsidRPr="00456529">
        <w:rPr>
          <w:rFonts w:ascii="Arial" w:hAnsi="Arial" w:cs="Arial"/>
          <w:sz w:val="20"/>
          <w:szCs w:val="20"/>
        </w:rPr>
        <w:tab/>
        <w:t>Wolfgang Pfeiffer, Öffentlichkeitsarbeit, Tel. 09776 61-630</w:t>
      </w:r>
    </w:p>
    <w:p w14:paraId="17AC6237" w14:textId="77777777" w:rsidR="00AC21DB" w:rsidRPr="00456529" w:rsidRDefault="003C6BA7" w:rsidP="00CA34EB">
      <w:pPr>
        <w:spacing w:after="0" w:line="360" w:lineRule="auto"/>
        <w:ind w:left="2832" w:right="-1531" w:firstLine="708"/>
        <w:rPr>
          <w:rFonts w:ascii="Arial" w:hAnsi="Arial" w:cs="Arial"/>
          <w:sz w:val="20"/>
          <w:szCs w:val="20"/>
        </w:rPr>
      </w:pPr>
      <w:r w:rsidRPr="00456529">
        <w:rPr>
          <w:rFonts w:ascii="Arial" w:hAnsi="Arial" w:cs="Arial"/>
          <w:sz w:val="20"/>
          <w:szCs w:val="20"/>
        </w:rPr>
        <w:t xml:space="preserve">Tonya Schulz, </w:t>
      </w:r>
      <w:proofErr w:type="spellStart"/>
      <w:r w:rsidRPr="00456529">
        <w:rPr>
          <w:rFonts w:ascii="Arial" w:hAnsi="Arial" w:cs="Arial"/>
          <w:sz w:val="20"/>
          <w:szCs w:val="20"/>
        </w:rPr>
        <w:t>texTDesign</w:t>
      </w:r>
      <w:proofErr w:type="spellEnd"/>
      <w:r w:rsidRPr="00456529">
        <w:rPr>
          <w:rFonts w:ascii="Arial" w:hAnsi="Arial" w:cs="Arial"/>
          <w:sz w:val="20"/>
          <w:szCs w:val="20"/>
        </w:rPr>
        <w:t xml:space="preserve"> Tonya Schulz GmbH, T. 09777 32 35</w:t>
      </w:r>
    </w:p>
    <w:sectPr w:rsidR="00AC21DB" w:rsidRPr="00456529" w:rsidSect="0089035C">
      <w:headerReference w:type="first" r:id="rId7"/>
      <w:pgSz w:w="11906" w:h="16838" w:code="9"/>
      <w:pgMar w:top="1418" w:right="1418" w:bottom="284"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E0598" w14:textId="77777777" w:rsidR="00291A3D" w:rsidRDefault="00291A3D" w:rsidP="00AC21DB">
      <w:pPr>
        <w:spacing w:after="0" w:line="240" w:lineRule="auto"/>
      </w:pPr>
      <w:r>
        <w:separator/>
      </w:r>
    </w:p>
  </w:endnote>
  <w:endnote w:type="continuationSeparator" w:id="0">
    <w:p w14:paraId="2FF8DF89" w14:textId="77777777" w:rsidR="00291A3D" w:rsidRDefault="00291A3D" w:rsidP="00AC2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EFA83" w14:textId="77777777" w:rsidR="00291A3D" w:rsidRDefault="00291A3D" w:rsidP="00AC21DB">
      <w:pPr>
        <w:spacing w:after="0" w:line="240" w:lineRule="auto"/>
      </w:pPr>
      <w:r>
        <w:separator/>
      </w:r>
    </w:p>
  </w:footnote>
  <w:footnote w:type="continuationSeparator" w:id="0">
    <w:p w14:paraId="77AF225D" w14:textId="77777777" w:rsidR="00291A3D" w:rsidRDefault="00291A3D" w:rsidP="00AC2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CFDB8" w14:textId="35DB9F3A" w:rsidR="00BB2475" w:rsidRDefault="00DA03F4">
    <w:pPr>
      <w:pStyle w:val="Kopfzeile"/>
      <w:rPr>
        <w:rFonts w:ascii="Arial" w:hAnsi="Arial" w:cs="Arial"/>
        <w:b/>
        <w:sz w:val="24"/>
        <w:szCs w:val="24"/>
      </w:rPr>
    </w:pPr>
    <w:r>
      <w:rPr>
        <w:rFonts w:ascii="Arial" w:hAnsi="Arial" w:cs="Arial"/>
        <w:b/>
        <w:noProof/>
        <w:sz w:val="24"/>
        <w:szCs w:val="24"/>
        <w:lang w:eastAsia="de-DE"/>
      </w:rPr>
      <mc:AlternateContent>
        <mc:Choice Requires="wps">
          <w:drawing>
            <wp:anchor distT="0" distB="0" distL="114300" distR="114300" simplePos="0" relativeHeight="251659264" behindDoc="0" locked="0" layoutInCell="1" allowOverlap="1" wp14:anchorId="3552C2CE" wp14:editId="7B00346B">
              <wp:simplePos x="0" y="0"/>
              <wp:positionH relativeFrom="column">
                <wp:posOffset>4976495</wp:posOffset>
              </wp:positionH>
              <wp:positionV relativeFrom="paragraph">
                <wp:posOffset>-179070</wp:posOffset>
              </wp:positionV>
              <wp:extent cx="1066800" cy="1009650"/>
              <wp:effectExtent l="0" t="0" r="0" b="0"/>
              <wp:wrapNone/>
              <wp:docPr id="5" name="Textfeld 5"/>
              <wp:cNvGraphicFramePr/>
              <a:graphic xmlns:a="http://schemas.openxmlformats.org/drawingml/2006/main">
                <a:graphicData uri="http://schemas.microsoft.com/office/word/2010/wordprocessingShape">
                  <wps:wsp>
                    <wps:cNvSpPr txBox="1"/>
                    <wps:spPr>
                      <a:xfrm>
                        <a:off x="0" y="0"/>
                        <a:ext cx="1066800" cy="1009650"/>
                      </a:xfrm>
                      <a:prstGeom prst="rect">
                        <a:avLst/>
                      </a:prstGeom>
                      <a:solidFill>
                        <a:schemeClr val="lt1"/>
                      </a:solidFill>
                      <a:ln w="6350">
                        <a:noFill/>
                      </a:ln>
                    </wps:spPr>
                    <wps:txbx>
                      <w:txbxContent>
                        <w:p w14:paraId="1F9D4BEE" w14:textId="6587A371" w:rsidR="00DA03F4" w:rsidRDefault="00DA03F4">
                          <w:r>
                            <w:rPr>
                              <w:rFonts w:ascii="Arial" w:hAnsi="Arial" w:cs="Arial"/>
                              <w:b/>
                              <w:noProof/>
                              <w:sz w:val="24"/>
                              <w:szCs w:val="24"/>
                              <w:lang w:eastAsia="de-DE"/>
                            </w:rPr>
                            <w:drawing>
                              <wp:inline distT="0" distB="0" distL="0" distR="0" wp14:anchorId="1F961AA4" wp14:editId="5E11ACA8">
                                <wp:extent cx="877570" cy="879645"/>
                                <wp:effectExtent l="0" t="0" r="0" b="0"/>
                                <wp:docPr id="6" name="Grafik 6"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EWRhoenLogo_4c.jpg"/>
                                        <pic:cNvPicPr/>
                                      </pic:nvPicPr>
                                      <pic:blipFill>
                                        <a:blip r:embed="rId1">
                                          <a:extLst>
                                            <a:ext uri="{28A0092B-C50C-407E-A947-70E740481C1C}">
                                              <a14:useLocalDpi xmlns:a14="http://schemas.microsoft.com/office/drawing/2010/main" val="0"/>
                                            </a:ext>
                                          </a:extLst>
                                        </a:blip>
                                        <a:stretch>
                                          <a:fillRect/>
                                        </a:stretch>
                                      </pic:blipFill>
                                      <pic:spPr>
                                        <a:xfrm>
                                          <a:off x="0" y="0"/>
                                          <a:ext cx="877570" cy="879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52C2CE" id="_x0000_t202" coordsize="21600,21600" o:spt="202" path="m,l,21600r21600,l21600,xe">
              <v:stroke joinstyle="miter"/>
              <v:path gradientshapeok="t" o:connecttype="rect"/>
            </v:shapetype>
            <v:shape id="Textfeld 5" o:spid="_x0000_s1026" type="#_x0000_t202" style="position:absolute;margin-left:391.85pt;margin-top:-14.1pt;width:84pt;height:7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" fillcolor="white [3201]" stroked="f" strokeweight=".5pt">
              <v:textbox>
                <w:txbxContent>
                  <w:p w14:paraId="1F9D4BEE" w14:textId="6587A371" w:rsidR="00DA03F4" w:rsidRDefault="00DA03F4">
                    <w:r>
                      <w:rPr>
                        <w:rFonts w:ascii="Arial" w:hAnsi="Arial" w:cs="Arial"/>
                        <w:b/>
                        <w:noProof/>
                        <w:sz w:val="24"/>
                        <w:szCs w:val="24"/>
                        <w:lang w:eastAsia="de-DE"/>
                      </w:rPr>
                      <w:drawing>
                        <wp:inline distT="0" distB="0" distL="0" distR="0" wp14:anchorId="1F961AA4" wp14:editId="5E11ACA8">
                          <wp:extent cx="877570" cy="879645"/>
                          <wp:effectExtent l="0" t="0" r="0" b="0"/>
                          <wp:docPr id="2" name="Grafik 2"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EWRhoenLogo_4c.jpg"/>
                                  <pic:cNvPicPr/>
                                </pic:nvPicPr>
                                <pic:blipFill>
                                  <a:blip r:embed="rId2">
                                    <a:extLst>
                                      <a:ext uri="{28A0092B-C50C-407E-A947-70E740481C1C}">
                                        <a14:useLocalDpi xmlns:a14="http://schemas.microsoft.com/office/drawing/2010/main" val="0"/>
                                      </a:ext>
                                    </a:extLst>
                                  </a:blip>
                                  <a:stretch>
                                    <a:fillRect/>
                                  </a:stretch>
                                </pic:blipFill>
                                <pic:spPr>
                                  <a:xfrm>
                                    <a:off x="0" y="0"/>
                                    <a:ext cx="877570" cy="879645"/>
                                  </a:xfrm>
                                  <a:prstGeom prst="rect">
                                    <a:avLst/>
                                  </a:prstGeom>
                                </pic:spPr>
                              </pic:pic>
                            </a:graphicData>
                          </a:graphic>
                        </wp:inline>
                      </w:drawing>
                    </w:r>
                  </w:p>
                </w:txbxContent>
              </v:textbox>
            </v:shape>
          </w:pict>
        </mc:Fallback>
      </mc:AlternateContent>
    </w:r>
    <w:r w:rsidR="00751A8D" w:rsidRPr="00AC7AC7">
      <w:rPr>
        <w:rFonts w:ascii="Arial" w:hAnsi="Arial" w:cs="Arial"/>
        <w:b/>
        <w:sz w:val="24"/>
        <w:szCs w:val="24"/>
      </w:rPr>
      <w:t xml:space="preserve">Presseinformation, Mellrichstadt, den </w:t>
    </w:r>
    <w:r w:rsidR="0089035C">
      <w:rPr>
        <w:rFonts w:ascii="Arial" w:hAnsi="Arial" w:cs="Arial"/>
        <w:b/>
        <w:sz w:val="24"/>
        <w:szCs w:val="24"/>
      </w:rPr>
      <w:t>23</w:t>
    </w:r>
    <w:r w:rsidR="00751A8D">
      <w:rPr>
        <w:rFonts w:ascii="Arial" w:hAnsi="Arial" w:cs="Arial"/>
        <w:b/>
        <w:sz w:val="24"/>
        <w:szCs w:val="24"/>
      </w:rPr>
      <w:t xml:space="preserve">. </w:t>
    </w:r>
    <w:r w:rsidR="00C150F1">
      <w:rPr>
        <w:rFonts w:ascii="Arial" w:hAnsi="Arial" w:cs="Arial"/>
        <w:b/>
        <w:sz w:val="24"/>
        <w:szCs w:val="24"/>
      </w:rPr>
      <w:t>November</w:t>
    </w:r>
    <w:r w:rsidR="00556213">
      <w:rPr>
        <w:rFonts w:ascii="Arial" w:hAnsi="Arial" w:cs="Arial"/>
        <w:b/>
        <w:sz w:val="24"/>
        <w:szCs w:val="24"/>
      </w:rPr>
      <w:t xml:space="preserve"> </w:t>
    </w:r>
    <w:r w:rsidR="00751A8D">
      <w:rPr>
        <w:rFonts w:ascii="Arial" w:hAnsi="Arial" w:cs="Arial"/>
        <w:b/>
        <w:sz w:val="24"/>
        <w:szCs w:val="24"/>
      </w:rPr>
      <w:t xml:space="preserve">2020       </w:t>
    </w:r>
  </w:p>
  <w:p w14:paraId="1655DA2A" w14:textId="11A9BCF0" w:rsidR="00751A8D" w:rsidRPr="00BB2475" w:rsidRDefault="00BB2475">
    <w:pPr>
      <w:pStyle w:val="Kopfzeile"/>
      <w:rPr>
        <w:rFonts w:ascii="Arial" w:hAnsi="Arial" w:cs="Arial"/>
        <w:bCs/>
        <w:sz w:val="24"/>
        <w:szCs w:val="24"/>
      </w:rPr>
    </w:pPr>
    <w:r w:rsidRPr="00BB2475">
      <w:rPr>
        <w:rFonts w:ascii="Arial" w:hAnsi="Arial" w:cs="Arial"/>
        <w:bCs/>
        <w:sz w:val="24"/>
        <w:szCs w:val="24"/>
      </w:rPr>
      <w:t>………………………………………………………………………………….</w:t>
    </w:r>
    <w:r w:rsidR="00751A8D" w:rsidRPr="00BB2475">
      <w:rPr>
        <w:rFonts w:ascii="Arial" w:hAnsi="Arial" w:cs="Arial"/>
        <w:bCs/>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1"/>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DE" w:vendorID="64" w:dllVersion="131078" w:nlCheck="1" w:checkStyle="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1DB"/>
    <w:rsid w:val="00023CC4"/>
    <w:rsid w:val="00031057"/>
    <w:rsid w:val="0006325D"/>
    <w:rsid w:val="00072D77"/>
    <w:rsid w:val="000741F8"/>
    <w:rsid w:val="00081DD4"/>
    <w:rsid w:val="000C1CAD"/>
    <w:rsid w:val="000C3A4E"/>
    <w:rsid w:val="000E1440"/>
    <w:rsid w:val="00135E2F"/>
    <w:rsid w:val="0018660F"/>
    <w:rsid w:val="00194A69"/>
    <w:rsid w:val="001B5E4F"/>
    <w:rsid w:val="001D0869"/>
    <w:rsid w:val="001D2767"/>
    <w:rsid w:val="001D42C2"/>
    <w:rsid w:val="00224C9B"/>
    <w:rsid w:val="00261A3C"/>
    <w:rsid w:val="00282FDC"/>
    <w:rsid w:val="002874E8"/>
    <w:rsid w:val="00291A3D"/>
    <w:rsid w:val="002B7B15"/>
    <w:rsid w:val="002E1951"/>
    <w:rsid w:val="002E4163"/>
    <w:rsid w:val="002F30D4"/>
    <w:rsid w:val="003270A0"/>
    <w:rsid w:val="00360EA5"/>
    <w:rsid w:val="00396D3F"/>
    <w:rsid w:val="003B3771"/>
    <w:rsid w:val="003C6BA7"/>
    <w:rsid w:val="003D03E1"/>
    <w:rsid w:val="003E047D"/>
    <w:rsid w:val="003E4391"/>
    <w:rsid w:val="004117DE"/>
    <w:rsid w:val="00456529"/>
    <w:rsid w:val="00456D01"/>
    <w:rsid w:val="004B6866"/>
    <w:rsid w:val="004D571A"/>
    <w:rsid w:val="00534621"/>
    <w:rsid w:val="00556213"/>
    <w:rsid w:val="005814EA"/>
    <w:rsid w:val="005B5E05"/>
    <w:rsid w:val="005D157A"/>
    <w:rsid w:val="005D6A9E"/>
    <w:rsid w:val="006859D4"/>
    <w:rsid w:val="006A46C1"/>
    <w:rsid w:val="006E75ED"/>
    <w:rsid w:val="00740D5A"/>
    <w:rsid w:val="0074223F"/>
    <w:rsid w:val="007446D1"/>
    <w:rsid w:val="00751A8D"/>
    <w:rsid w:val="00781BFA"/>
    <w:rsid w:val="00781FA4"/>
    <w:rsid w:val="007F2AB1"/>
    <w:rsid w:val="00834745"/>
    <w:rsid w:val="00873241"/>
    <w:rsid w:val="008872D1"/>
    <w:rsid w:val="0089035C"/>
    <w:rsid w:val="008B6503"/>
    <w:rsid w:val="008B7C7D"/>
    <w:rsid w:val="008D1853"/>
    <w:rsid w:val="0094555D"/>
    <w:rsid w:val="00980C92"/>
    <w:rsid w:val="009B1AB4"/>
    <w:rsid w:val="00A34F17"/>
    <w:rsid w:val="00A41D65"/>
    <w:rsid w:val="00A51B26"/>
    <w:rsid w:val="00AC21DB"/>
    <w:rsid w:val="00AC3A5C"/>
    <w:rsid w:val="00AC5BA9"/>
    <w:rsid w:val="00AC7AC7"/>
    <w:rsid w:val="00AD2A43"/>
    <w:rsid w:val="00B06AF5"/>
    <w:rsid w:val="00B10140"/>
    <w:rsid w:val="00B363D3"/>
    <w:rsid w:val="00B507B3"/>
    <w:rsid w:val="00B53846"/>
    <w:rsid w:val="00BA55D7"/>
    <w:rsid w:val="00BB2475"/>
    <w:rsid w:val="00BC0CFC"/>
    <w:rsid w:val="00BE342E"/>
    <w:rsid w:val="00C03940"/>
    <w:rsid w:val="00C116E0"/>
    <w:rsid w:val="00C150F1"/>
    <w:rsid w:val="00C53964"/>
    <w:rsid w:val="00C67B19"/>
    <w:rsid w:val="00CA34EB"/>
    <w:rsid w:val="00CA6243"/>
    <w:rsid w:val="00CB2F5E"/>
    <w:rsid w:val="00CB4701"/>
    <w:rsid w:val="00CE12F2"/>
    <w:rsid w:val="00CF2730"/>
    <w:rsid w:val="00D04A1A"/>
    <w:rsid w:val="00D615B4"/>
    <w:rsid w:val="00D6179C"/>
    <w:rsid w:val="00DA03F4"/>
    <w:rsid w:val="00DB7E7D"/>
    <w:rsid w:val="00DF1928"/>
    <w:rsid w:val="00E02506"/>
    <w:rsid w:val="00E34C6C"/>
    <w:rsid w:val="00E36BAF"/>
    <w:rsid w:val="00E61722"/>
    <w:rsid w:val="00E67BB2"/>
    <w:rsid w:val="00E67BBB"/>
    <w:rsid w:val="00E73F29"/>
    <w:rsid w:val="00E918D8"/>
    <w:rsid w:val="00E96E3D"/>
    <w:rsid w:val="00EA0474"/>
    <w:rsid w:val="00EA0795"/>
    <w:rsid w:val="00EA54BB"/>
    <w:rsid w:val="00EC6992"/>
    <w:rsid w:val="00F55BCB"/>
    <w:rsid w:val="00FA2567"/>
    <w:rsid w:val="00FA2AE3"/>
    <w:rsid w:val="00FC0915"/>
    <w:rsid w:val="00FE20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DD58C"/>
  <w15:docId w15:val="{81AC177F-A67F-4559-96E3-FE8ABE76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E67BB2"/>
    <w:pPr>
      <w:keepNext/>
      <w:spacing w:after="0" w:line="240" w:lineRule="auto"/>
      <w:outlineLvl w:val="0"/>
    </w:pPr>
    <w:rPr>
      <w:rFonts w:ascii="Times New Roman" w:eastAsia="Times New Roman" w:hAnsi="Times New Roman" w:cs="Times New Roman"/>
      <w:b/>
      <w:sz w:val="4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AC21DB"/>
    <w:pPr>
      <w:tabs>
        <w:tab w:val="center" w:pos="4536"/>
        <w:tab w:val="right" w:pos="9072"/>
      </w:tabs>
      <w:spacing w:after="0" w:line="240" w:lineRule="auto"/>
    </w:pPr>
  </w:style>
  <w:style w:type="character" w:customStyle="1" w:styleId="KopfzeileZchn">
    <w:name w:val="Kopfzeile Zchn"/>
    <w:basedOn w:val="Absatz-Standardschriftart"/>
    <w:link w:val="Kopfzeile"/>
    <w:rsid w:val="00AC21DB"/>
  </w:style>
  <w:style w:type="paragraph" w:styleId="Fuzeile">
    <w:name w:val="footer"/>
    <w:basedOn w:val="Standard"/>
    <w:link w:val="FuzeileZchn"/>
    <w:uiPriority w:val="99"/>
    <w:unhideWhenUsed/>
    <w:rsid w:val="00AC21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C21DB"/>
  </w:style>
  <w:style w:type="paragraph" w:styleId="Sprechblasentext">
    <w:name w:val="Balloon Text"/>
    <w:basedOn w:val="Standard"/>
    <w:link w:val="SprechblasentextZchn"/>
    <w:uiPriority w:val="99"/>
    <w:semiHidden/>
    <w:unhideWhenUsed/>
    <w:rsid w:val="00AC21D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21DB"/>
    <w:rPr>
      <w:rFonts w:ascii="Tahoma" w:hAnsi="Tahoma" w:cs="Tahoma"/>
      <w:sz w:val="16"/>
      <w:szCs w:val="16"/>
    </w:rPr>
  </w:style>
  <w:style w:type="paragraph" w:styleId="Textkrper2">
    <w:name w:val="Body Text 2"/>
    <w:basedOn w:val="Standard"/>
    <w:link w:val="Textkrper2Zchn"/>
    <w:rsid w:val="00AC21DB"/>
    <w:pPr>
      <w:spacing w:after="0" w:line="360" w:lineRule="auto"/>
      <w:jc w:val="both"/>
    </w:pPr>
    <w:rPr>
      <w:rFonts w:ascii="Times New Roman" w:eastAsia="Times New Roman" w:hAnsi="Times New Roman" w:cs="Times New Roman"/>
      <w:sz w:val="20"/>
      <w:szCs w:val="20"/>
      <w:lang w:eastAsia="de-DE"/>
    </w:rPr>
  </w:style>
  <w:style w:type="character" w:customStyle="1" w:styleId="Textkrper2Zchn">
    <w:name w:val="Textkörper 2 Zchn"/>
    <w:basedOn w:val="Absatz-Standardschriftart"/>
    <w:link w:val="Textkrper2"/>
    <w:rsid w:val="00AC21DB"/>
    <w:rPr>
      <w:rFonts w:ascii="Times New Roman" w:eastAsia="Times New Roman" w:hAnsi="Times New Roman" w:cs="Times New Roman"/>
      <w:sz w:val="20"/>
      <w:szCs w:val="20"/>
      <w:lang w:eastAsia="de-DE"/>
    </w:rPr>
  </w:style>
  <w:style w:type="character" w:styleId="Hyperlink">
    <w:name w:val="Hyperlink"/>
    <w:basedOn w:val="Absatz-Standardschriftart"/>
    <w:rsid w:val="00AC21DB"/>
    <w:rPr>
      <w:color w:val="0000FF"/>
      <w:u w:val="single"/>
    </w:rPr>
  </w:style>
  <w:style w:type="character" w:customStyle="1" w:styleId="berschrift1Zchn">
    <w:name w:val="Überschrift 1 Zchn"/>
    <w:basedOn w:val="Absatz-Standardschriftart"/>
    <w:link w:val="berschrift1"/>
    <w:rsid w:val="00E67BB2"/>
    <w:rPr>
      <w:rFonts w:ascii="Times New Roman" w:eastAsia="Times New Roman" w:hAnsi="Times New Roman" w:cs="Times New Roman"/>
      <w:b/>
      <w:sz w:val="40"/>
      <w:szCs w:val="20"/>
      <w:lang w:eastAsia="de-DE"/>
    </w:rPr>
  </w:style>
  <w:style w:type="character" w:customStyle="1" w:styleId="NichtaufgelsteErwhnung1">
    <w:name w:val="Nicht aufgelöste Erwähnung1"/>
    <w:basedOn w:val="Absatz-Standardschriftart"/>
    <w:uiPriority w:val="99"/>
    <w:semiHidden/>
    <w:unhideWhenUsed/>
    <w:rsid w:val="00CA34E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41D65"/>
    <w:rPr>
      <w:color w:val="605E5C"/>
      <w:shd w:val="clear" w:color="auto" w:fill="E1DFDD"/>
    </w:rPr>
  </w:style>
  <w:style w:type="paragraph" w:styleId="KeinLeerraum">
    <w:name w:val="No Spacing"/>
    <w:uiPriority w:val="1"/>
    <w:qFormat/>
    <w:rsid w:val="00396D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527976">
      <w:bodyDiv w:val="1"/>
      <w:marLeft w:val="0"/>
      <w:marRight w:val="0"/>
      <w:marTop w:val="0"/>
      <w:marBottom w:val="0"/>
      <w:divBdr>
        <w:top w:val="none" w:sz="0" w:space="0" w:color="auto"/>
        <w:left w:val="none" w:sz="0" w:space="0" w:color="auto"/>
        <w:bottom w:val="none" w:sz="0" w:space="0" w:color="auto"/>
        <w:right w:val="none" w:sz="0" w:space="0" w:color="auto"/>
      </w:divBdr>
    </w:div>
    <w:div w:id="91235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ew-rhoen.de"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429</Words>
  <Characters>2707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Ueberlandwerk Rhoen GmbH</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 Ritzmann</dc:creator>
  <cp:lastModifiedBy>Bürgermeister Zehe R.</cp:lastModifiedBy>
  <cp:revision>2</cp:revision>
  <cp:lastPrinted>2020-05-14T07:55:00Z</cp:lastPrinted>
  <dcterms:created xsi:type="dcterms:W3CDTF">2020-11-23T09:46:00Z</dcterms:created>
  <dcterms:modified xsi:type="dcterms:W3CDTF">2020-11-23T09:46:00Z</dcterms:modified>
</cp:coreProperties>
</file>